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76" w:rsidRDefault="00D04712">
      <w:pPr>
        <w:spacing w:after="5882" w:line="265" w:lineRule="auto"/>
        <w:ind w:left="123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E57955" wp14:editId="496C8F9D">
            <wp:simplePos x="0" y="0"/>
            <wp:positionH relativeFrom="margin">
              <wp:posOffset>210130</wp:posOffset>
            </wp:positionH>
            <wp:positionV relativeFrom="paragraph">
              <wp:posOffset>304</wp:posOffset>
            </wp:positionV>
            <wp:extent cx="3742055" cy="755015"/>
            <wp:effectExtent l="0" t="0" r="0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74205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6C5D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Square wrapText="bothSides"/>
            <wp:docPr id="2032" name="Picture 2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Picture 20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C5D">
        <w:rPr>
          <w:rFonts w:ascii="Franklin Gothic Book" w:eastAsia="Franklin Gothic Book" w:hAnsi="Franklin Gothic Book" w:cs="Franklin Gothic Book"/>
          <w:color w:val="2F675A"/>
          <w:sz w:val="9"/>
        </w:rPr>
        <w:t>Reunião 1</w:t>
      </w:r>
    </w:p>
    <w:p w:rsidR="00B57B76" w:rsidRDefault="009F6C5D">
      <w:pPr>
        <w:numPr>
          <w:ilvl w:val="0"/>
          <w:numId w:val="1"/>
        </w:numPr>
        <w:spacing w:after="12" w:line="265" w:lineRule="auto"/>
        <w:ind w:hanging="360"/>
      </w:pPr>
      <w:r>
        <w:rPr>
          <w:rFonts w:ascii="Arial" w:eastAsia="Arial" w:hAnsi="Arial" w:cs="Arial"/>
          <w:b/>
          <w:sz w:val="18"/>
        </w:rPr>
        <w:lastRenderedPageBreak/>
        <w:t xml:space="preserve">Introdução aos Direitos Fundamentais </w:t>
      </w:r>
    </w:p>
    <w:p w:rsidR="00B57B76" w:rsidRDefault="009F6C5D">
      <w:pPr>
        <w:numPr>
          <w:ilvl w:val="0"/>
          <w:numId w:val="1"/>
        </w:numPr>
        <w:spacing w:after="12" w:line="265" w:lineRule="auto"/>
        <w:ind w:hanging="360"/>
      </w:pPr>
      <w:r>
        <w:rPr>
          <w:rFonts w:ascii="Arial" w:eastAsia="Arial" w:hAnsi="Arial" w:cs="Arial"/>
          <w:b/>
          <w:sz w:val="18"/>
        </w:rPr>
        <w:t xml:space="preserve">Eficácia vertical dos direitos fundamentais em aeródromos </w:t>
      </w:r>
    </w:p>
    <w:p w:rsidR="00B57B76" w:rsidRDefault="009F6C5D">
      <w:pPr>
        <w:numPr>
          <w:ilvl w:val="0"/>
          <w:numId w:val="1"/>
        </w:numPr>
        <w:spacing w:after="12" w:line="265" w:lineRule="auto"/>
        <w:ind w:hanging="360"/>
      </w:pPr>
      <w:r>
        <w:rPr>
          <w:rFonts w:ascii="Arial" w:eastAsia="Arial" w:hAnsi="Arial" w:cs="Arial"/>
          <w:b/>
          <w:sz w:val="18"/>
        </w:rPr>
        <w:t xml:space="preserve">Eficácia horizontal dos direitos </w:t>
      </w:r>
      <w:proofErr w:type="spellStart"/>
      <w:r>
        <w:rPr>
          <w:rFonts w:ascii="Arial" w:eastAsia="Arial" w:hAnsi="Arial" w:cs="Arial"/>
          <w:b/>
          <w:sz w:val="18"/>
        </w:rPr>
        <w:t>fundametais</w:t>
      </w:r>
      <w:proofErr w:type="spellEnd"/>
      <w:r>
        <w:rPr>
          <w:rFonts w:ascii="Arial" w:eastAsia="Arial" w:hAnsi="Arial" w:cs="Arial"/>
          <w:b/>
          <w:sz w:val="18"/>
        </w:rPr>
        <w:t xml:space="preserve"> em aeródromos </w:t>
      </w:r>
    </w:p>
    <w:p w:rsidR="00B57B76" w:rsidRDefault="009F6C5D">
      <w:pPr>
        <w:numPr>
          <w:ilvl w:val="0"/>
          <w:numId w:val="1"/>
        </w:numPr>
        <w:spacing w:after="12" w:line="265" w:lineRule="auto"/>
        <w:ind w:hanging="360"/>
      </w:pPr>
      <w:r>
        <w:rPr>
          <w:rFonts w:ascii="Arial" w:eastAsia="Arial" w:hAnsi="Arial" w:cs="Arial"/>
          <w:b/>
          <w:sz w:val="18"/>
        </w:rPr>
        <w:t xml:space="preserve">Desafios para a eficácia dos direitos fundamentais </w:t>
      </w:r>
    </w:p>
    <w:p w:rsidR="00B57B76" w:rsidRDefault="009F6C5D">
      <w:pPr>
        <w:numPr>
          <w:ilvl w:val="0"/>
          <w:numId w:val="1"/>
        </w:numPr>
        <w:spacing w:after="12" w:line="265" w:lineRule="auto"/>
        <w:ind w:hanging="360"/>
      </w:pPr>
      <w:r>
        <w:rPr>
          <w:rFonts w:ascii="Arial" w:eastAsia="Arial" w:hAnsi="Arial" w:cs="Arial"/>
          <w:b/>
          <w:sz w:val="18"/>
        </w:rPr>
        <w:t xml:space="preserve">Soluções utilizadas para conflitos no setor aeroportuário </w:t>
      </w:r>
    </w:p>
    <w:p w:rsidR="00B57B76" w:rsidRDefault="009F6C5D">
      <w:pPr>
        <w:numPr>
          <w:ilvl w:val="0"/>
          <w:numId w:val="1"/>
        </w:numPr>
        <w:spacing w:after="1378" w:line="265" w:lineRule="auto"/>
        <w:ind w:hanging="360"/>
      </w:pPr>
      <w:r>
        <w:rPr>
          <w:rFonts w:ascii="Arial" w:eastAsia="Arial" w:hAnsi="Arial" w:cs="Arial"/>
          <w:b/>
          <w:sz w:val="18"/>
        </w:rPr>
        <w:t xml:space="preserve">Propostas de </w:t>
      </w:r>
      <w:proofErr w:type="spellStart"/>
      <w:r>
        <w:rPr>
          <w:rFonts w:ascii="Arial" w:eastAsia="Arial" w:hAnsi="Arial" w:cs="Arial"/>
          <w:b/>
          <w:sz w:val="18"/>
        </w:rPr>
        <w:t>identicação</w:t>
      </w:r>
      <w:proofErr w:type="spellEnd"/>
      <w:r>
        <w:rPr>
          <w:rFonts w:ascii="Arial" w:eastAsia="Arial" w:hAnsi="Arial" w:cs="Arial"/>
          <w:b/>
          <w:sz w:val="18"/>
        </w:rPr>
        <w:t xml:space="preserve"> do Pro</w:t>
      </w:r>
      <w:bookmarkStart w:id="0" w:name="_GoBack"/>
      <w:bookmarkEnd w:id="0"/>
      <w:r>
        <w:rPr>
          <w:rFonts w:ascii="Arial" w:eastAsia="Arial" w:hAnsi="Arial" w:cs="Arial"/>
          <w:b/>
          <w:sz w:val="18"/>
        </w:rPr>
        <w:t xml:space="preserve">blema da Pesquisa </w:t>
      </w:r>
    </w:p>
    <w:p w:rsidR="00B57B76" w:rsidRDefault="009F6C5D">
      <w:pPr>
        <w:numPr>
          <w:ilvl w:val="0"/>
          <w:numId w:val="2"/>
        </w:numPr>
        <w:spacing w:after="158" w:line="255" w:lineRule="auto"/>
        <w:ind w:right="1793" w:hanging="356"/>
      </w:pPr>
      <w:r>
        <w:rPr>
          <w:rFonts w:ascii="Arial" w:eastAsia="Arial" w:hAnsi="Arial" w:cs="Arial"/>
          <w:sz w:val="18"/>
        </w:rPr>
        <w:t xml:space="preserve">Disponibilizar um formulário online para coleta de sugestões para definição do Problema da Pesquisa; </w:t>
      </w:r>
    </w:p>
    <w:p w:rsidR="00B57B76" w:rsidRDefault="009F6C5D">
      <w:pPr>
        <w:numPr>
          <w:ilvl w:val="0"/>
          <w:numId w:val="2"/>
        </w:numPr>
        <w:spacing w:after="158" w:line="255" w:lineRule="auto"/>
        <w:ind w:right="1793" w:hanging="356"/>
      </w:pPr>
      <w:r>
        <w:rPr>
          <w:rFonts w:ascii="Arial" w:eastAsia="Arial" w:hAnsi="Arial" w:cs="Arial"/>
          <w:sz w:val="18"/>
        </w:rPr>
        <w:t xml:space="preserve">Realizar novos estudos e debates sobre a legislação vigente aplicável e evolução jurisprudencial; </w:t>
      </w:r>
    </w:p>
    <w:p w:rsidR="00B57B76" w:rsidRDefault="009F6C5D">
      <w:pPr>
        <w:numPr>
          <w:ilvl w:val="0"/>
          <w:numId w:val="2"/>
        </w:numPr>
        <w:spacing w:after="102" w:line="255" w:lineRule="auto"/>
        <w:ind w:right="1793" w:hanging="356"/>
      </w:pPr>
      <w:r>
        <w:rPr>
          <w:rFonts w:ascii="Arial" w:eastAsia="Arial" w:hAnsi="Arial" w:cs="Arial"/>
          <w:sz w:val="18"/>
        </w:rPr>
        <w:t xml:space="preserve">Discutir casos práticos e desafios relacionados com o tema; e  </w:t>
      </w:r>
    </w:p>
    <w:p w:rsidR="00B57B76" w:rsidRDefault="009F6C5D">
      <w:pPr>
        <w:numPr>
          <w:ilvl w:val="0"/>
          <w:numId w:val="2"/>
        </w:numPr>
        <w:spacing w:after="158" w:line="255" w:lineRule="auto"/>
        <w:ind w:right="1793" w:hanging="356"/>
      </w:pPr>
      <w:r>
        <w:rPr>
          <w:rFonts w:ascii="Arial" w:eastAsia="Arial" w:hAnsi="Arial" w:cs="Arial"/>
          <w:sz w:val="18"/>
        </w:rPr>
        <w:t xml:space="preserve">Divulgar os resultados da discussão aos membros da SBDA e participantes convidados. </w:t>
      </w:r>
    </w:p>
    <w:sectPr w:rsidR="00B57B76" w:rsidSect="00D04712">
      <w:pgSz w:w="11906" w:h="16838"/>
      <w:pgMar w:top="284" w:right="1440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02700"/>
    <w:multiLevelType w:val="hybridMultilevel"/>
    <w:tmpl w:val="A5ECF89A"/>
    <w:lvl w:ilvl="0" w:tplc="D2BE5B4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05FC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5A526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F0775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18A56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E8E6A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B43D2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D6993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A65E64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37878"/>
    <w:multiLevelType w:val="hybridMultilevel"/>
    <w:tmpl w:val="C4C441E4"/>
    <w:lvl w:ilvl="0" w:tplc="5B5AFD22">
      <w:start w:val="1"/>
      <w:numFmt w:val="bullet"/>
      <w:lvlText w:val="•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42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EEB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041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4D7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12F0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8C3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EBC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10F9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76"/>
    <w:rsid w:val="00824CD9"/>
    <w:rsid w:val="009F6C5D"/>
    <w:rsid w:val="00B57B76"/>
    <w:rsid w:val="00D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B1C1"/>
  <w15:docId w15:val="{A2EED6B6-BC34-4036-B6FF-8AF974F4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Sales</dc:creator>
  <cp:keywords/>
  <cp:lastModifiedBy>SBDA</cp:lastModifiedBy>
  <cp:revision>3</cp:revision>
  <dcterms:created xsi:type="dcterms:W3CDTF">2025-05-22T11:11:00Z</dcterms:created>
  <dcterms:modified xsi:type="dcterms:W3CDTF">2025-05-26T19:01:00Z</dcterms:modified>
</cp:coreProperties>
</file>